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EA5" w:rsidRPr="00A87EA5" w:rsidRDefault="00A87EA5" w:rsidP="00A87EA5">
      <w:pPr>
        <w:pBdr>
          <w:top w:val="single" w:sz="2" w:space="0" w:color="118BBA"/>
          <w:left w:val="single" w:sz="2" w:space="0" w:color="118BBA"/>
          <w:bottom w:val="single" w:sz="2" w:space="0" w:color="118BBA"/>
          <w:right w:val="single" w:sz="2" w:space="0" w:color="118BBA"/>
        </w:pBdr>
        <w:shd w:val="clear" w:color="auto" w:fill="FFFFFF"/>
        <w:spacing w:after="0" w:line="336" w:lineRule="auto"/>
        <w:textAlignment w:val="center"/>
        <w:outlineLvl w:val="1"/>
        <w:rPr>
          <w:rFonts w:ascii="Arial" w:eastAsia="Times New Roman" w:hAnsi="Arial" w:cs="Arial"/>
          <w:b/>
          <w:bCs/>
          <w:color w:val="393939"/>
          <w:kern w:val="36"/>
          <w:sz w:val="32"/>
          <w:szCs w:val="32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393939"/>
          <w:kern w:val="36"/>
          <w:sz w:val="32"/>
          <w:szCs w:val="32"/>
          <w:lang w:eastAsia="cs-CZ"/>
        </w:rPr>
        <w:t>Jak je to s vybavením?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Pokud přihlásíte svoje dítě na tábor, jistě dostanete od provozovatele v dostatečném předstihu seznam potřebného vybavení. Seznam se bude délkou i obsahem lišit podle toho, zda posíláte dítě na jazykový tábor do zděné budovy nebo na putovní vodácký tábor. Zde přinášíme několik obecných rad k táborovému vybavení dětí.</w:t>
      </w: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t xml:space="preserve"> </w:t>
      </w: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21ABE997" wp14:editId="5B2D0D09">
            <wp:extent cx="952500" cy="923925"/>
            <wp:effectExtent l="0" t="0" r="0" b="9525"/>
            <wp:docPr id="1" name="obrázek 57" descr="vybav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vybaven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 xml:space="preserve">1. Seznam základního vybavení dítěte na tábor by vám </w:t>
      </w:r>
      <w:proofErr w:type="gramStart"/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měl poskytnou</w:t>
      </w:r>
      <w:proofErr w:type="gramEnd"/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 xml:space="preserve"> každý provozovatel tábora v dostatečném předstihu.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Seznam bude jistě brát v úvahu program a zaměření tábora. Pokud najdete v seznamu nějaké nejasnosti nebo něčemu nerozumíte, zeptejte se hlavního vedoucího nebo provozovatele tábora - jistě vám rádi poskytnou potřebné informace.</w:t>
      </w: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t xml:space="preserve"> 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2EE6517B" wp14:editId="54D097DA">
            <wp:extent cx="1112462" cy="971550"/>
            <wp:effectExtent l="0" t="0" r="0" b="0"/>
            <wp:docPr id="2" name="obrázek 58" descr="nezbytné vybav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nezbytné vybavení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462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2. Důležité vybavení, které bude dítě potřebovat bez ohledu na druh tábora: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psací potřeby a zápisník, dopisní papíry a obálky se známkami (mladším dětem nezapomeňte obálky nadepsat adresou), baterka + náhradní baterie, čepice nebo šátek, kapesní nůž (malý zavírací bohatě postačí).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7695467C" wp14:editId="57BDEA26">
            <wp:extent cx="1088048" cy="942975"/>
            <wp:effectExtent l="0" t="0" r="0" b="0"/>
            <wp:docPr id="3" name="obrázek 59" descr="plyšá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plyšá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79" cy="94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3. Nezapomeňte také, že jsou věci, které nejsou nezbytné, ale mohou dítěti pobyt na táboře zpříjemnit: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hudební nástroj, knížka, oblíbený plyšák…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5554A21C" wp14:editId="2ADBE929">
            <wp:extent cx="985345" cy="952500"/>
            <wp:effectExtent l="0" t="0" r="5715" b="0"/>
            <wp:docPr id="4" name="obrázek 60" descr="množství vybave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množství vybavení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55" cy="95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b/>
          <w:bCs/>
          <w:noProof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4. Pro samostatnost dětí je důležité nechat je zabalit věci samostatně.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Jistě budou potřebovat vaši pomoc a dohled, ale nechte je, ať si sami uvědomí, co potřebují a kam si věci dávají. Pokud jim sbalíte sami bez jejich přítomnosti, velmi lehce se stane, že řadu věcí na táboře vůbec nepoužijí, protože ani nebudou vědět, že je s sebou mají.</w:t>
      </w:r>
      <w:r w:rsidRPr="00A87EA5">
        <w:rPr>
          <w:rFonts w:ascii="Arial" w:eastAsia="Times New Roman" w:hAnsi="Arial" w:cs="Arial"/>
          <w:b/>
          <w:bCs/>
          <w:noProof/>
          <w:color w:val="202020"/>
          <w:sz w:val="18"/>
          <w:szCs w:val="18"/>
          <w:lang w:eastAsia="cs-CZ"/>
        </w:rPr>
        <w:t xml:space="preserve"> </w:t>
      </w:r>
    </w:p>
    <w:p w:rsid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noProof/>
          <w:color w:val="202020"/>
          <w:sz w:val="18"/>
          <w:szCs w:val="18"/>
          <w:lang w:eastAsia="cs-CZ"/>
        </w:rPr>
        <w:lastRenderedPageBreak/>
        <w:drawing>
          <wp:inline distT="0" distB="0" distL="0" distR="0" wp14:anchorId="5028E95C" wp14:editId="4C8D5992">
            <wp:extent cx="1132010" cy="981075"/>
            <wp:effectExtent l="0" t="0" r="0" b="0"/>
            <wp:docPr id="5" name="obrázek 61" descr="samostat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amostatno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0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5. Množství potřebných věcí je někdy velmi těžké zvážit.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Na táborech se můžeme setkat s dětmi, které jsou vybaveny nedostatečně, i s dětmi, které vezou spoustu zbytečností. Na táborech, kde věci odloží do stanu nebo pod postel, nemusí být zbytečnosti problém, na "</w:t>
      </w:r>
      <w:proofErr w:type="spellStart"/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puťáku</w:t>
      </w:r>
      <w:proofErr w:type="spellEnd"/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" je po několika dnech cítit každá zbytečná </w:t>
      </w:r>
      <w:proofErr w:type="gramStart"/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věc...</w:t>
      </w:r>
      <w:proofErr w:type="gramEnd"/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Zde je jedinou radou využít </w:t>
      </w:r>
      <w:proofErr w:type="spellStart"/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>vlasní</w:t>
      </w:r>
      <w:proofErr w:type="spellEnd"/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zkušenosti. Pokud jich nemáte dostatek, poraďte se se zkušenějšími rodiči nebo se zeptejte hlavního vedoucího.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6.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Jistě budete souhlasit s tím, že dítě neposíláte na tábor kvůli nakupování. Nakonec, na řadě táborů k tomu není ani moc příležitostí. </w:t>
      </w: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Není tedy nutné dávat dítěti velké množství hotovosti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(to je ostatně na táborech častou příčinou problémů). Hospodaření s penězi je pro děti podstatná součást výchovy (nejen na táboře). Pokud není v pokynech od provozovatele uvedena doporučená finanční částka, nebojte se zeptat…</w:t>
      </w:r>
    </w:p>
    <w:p w:rsid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7. Stejným problémem jako velká finanční hotovost mohou být i cenné nebo nebezpečné věci.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Je sice dáno dnešní dobou, že se děti obklopují celou řadou elektroniky, ale jistě jim neuškodí, když si od takových věci na čas odpočinou. Věřte, že pokud je tábor dobře připraven a má kvalitní program, po MP3 děti ani nevzdechnou. Navíc se vyhnete riziku možného poškození nebo krádeže hračky.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2A55B1D7" wp14:editId="34944B77">
            <wp:extent cx="1037311" cy="1009650"/>
            <wp:effectExtent l="0" t="0" r="0" b="0"/>
            <wp:docPr id="6" name="obrázek 62" descr="mo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mobi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311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8. Samostatnou kapitolou jsou mobilní telefony.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Je přirozené, že se dětem i vám v průběhu tábora zasteskne. Je lépe napsat dopis, pohled nebo korespondenční lístek než použít mobilní telefon. Jednak se stává, že mobily ruší program, a jednak platí to, co v předchozím bodě (o možném poškození a krádeži). Nemluvě o tom, že na řadě táborů není přístup k elektřině a vybitý mobil je dítěti stejně k ničemu. Dobrý hlavní vedoucí vám sdělí svoje telefonní číslo a umožní vám ve vymezeném čase (třeba v poledním klidu) dítě slyšet - jistě vám ho rád k telefonu předá. </w:t>
      </w:r>
    </w:p>
    <w:p w:rsidR="00A87EA5" w:rsidRPr="00A87EA5" w:rsidRDefault="00A87EA5" w:rsidP="00A87EA5">
      <w:pPr>
        <w:shd w:val="clear" w:color="auto" w:fill="FFFFFF"/>
        <w:spacing w:before="192" w:after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noProof/>
          <w:color w:val="202020"/>
          <w:sz w:val="18"/>
          <w:szCs w:val="18"/>
          <w:lang w:eastAsia="cs-CZ"/>
        </w:rPr>
        <w:drawing>
          <wp:inline distT="0" distB="0" distL="0" distR="0" wp14:anchorId="28D0B2BE" wp14:editId="6965DB38">
            <wp:extent cx="1056883" cy="1028700"/>
            <wp:effectExtent l="0" t="0" r="0" b="0"/>
            <wp:docPr id="7" name="obrázek 63" descr="zásoby jíd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zásoby jíd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517" cy="103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7EA5" w:rsidRPr="00A87EA5" w:rsidRDefault="00A87EA5" w:rsidP="00A87EA5">
      <w:pPr>
        <w:shd w:val="clear" w:color="auto" w:fill="FFFFFF"/>
        <w:spacing w:before="192" w:line="336" w:lineRule="auto"/>
        <w:textAlignment w:val="center"/>
        <w:rPr>
          <w:rFonts w:ascii="Arial" w:eastAsia="Times New Roman" w:hAnsi="Arial" w:cs="Arial"/>
          <w:color w:val="202020"/>
          <w:sz w:val="18"/>
          <w:szCs w:val="18"/>
          <w:lang w:eastAsia="cs-CZ"/>
        </w:rPr>
      </w:pPr>
      <w:r w:rsidRPr="00A87EA5">
        <w:rPr>
          <w:rFonts w:ascii="Arial" w:eastAsia="Times New Roman" w:hAnsi="Arial" w:cs="Arial"/>
          <w:b/>
          <w:bCs/>
          <w:color w:val="202020"/>
          <w:sz w:val="18"/>
          <w:szCs w:val="18"/>
          <w:lang w:eastAsia="cs-CZ"/>
        </w:rPr>
        <w:t>9. Zásoby jídla a sladkostí, které si některé děti dovezou první den na tábor, jsou ukázkou přílišné péče a starostlivosti rodičů.</w:t>
      </w:r>
      <w:r w:rsidRPr="00A87EA5">
        <w:rPr>
          <w:rFonts w:ascii="Arial" w:eastAsia="Times New Roman" w:hAnsi="Arial" w:cs="Arial"/>
          <w:color w:val="202020"/>
          <w:sz w:val="18"/>
          <w:szCs w:val="18"/>
          <w:lang w:eastAsia="cs-CZ"/>
        </w:rPr>
        <w:t xml:space="preserve"> U dobrého tábora se jistě nemusíte bát, že by dítě strádalo hlady nebo žízní. Navíc je škoda, když po několika dnech musí vedoucí likvidovat přebytečné množství jídla. Někdy se vedoucí v prvních dnech diví, že toho některé děti mnoho nesnědí - není divu - dají totiž raději přednost čokoládě z domova, a tak už pak není daleko k žaludečním potížím. Zde tedy platí mnohem více než jinde "všeho s mírou".</w:t>
      </w:r>
    </w:p>
    <w:p w:rsidR="001324C1" w:rsidRDefault="001324C1"/>
    <w:sectPr w:rsidR="001324C1" w:rsidSect="00A87EA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A5"/>
    <w:rsid w:val="00011BEA"/>
    <w:rsid w:val="00015C35"/>
    <w:rsid w:val="00023AA7"/>
    <w:rsid w:val="000338DC"/>
    <w:rsid w:val="000348AF"/>
    <w:rsid w:val="000402E5"/>
    <w:rsid w:val="0004199B"/>
    <w:rsid w:val="00042371"/>
    <w:rsid w:val="000434FC"/>
    <w:rsid w:val="000460E1"/>
    <w:rsid w:val="00046BB9"/>
    <w:rsid w:val="00046CB4"/>
    <w:rsid w:val="00054FE0"/>
    <w:rsid w:val="00056A9B"/>
    <w:rsid w:val="0006347A"/>
    <w:rsid w:val="0006353E"/>
    <w:rsid w:val="00064A85"/>
    <w:rsid w:val="00064BA2"/>
    <w:rsid w:val="00070720"/>
    <w:rsid w:val="00072328"/>
    <w:rsid w:val="0007328D"/>
    <w:rsid w:val="0007689F"/>
    <w:rsid w:val="000774DE"/>
    <w:rsid w:val="00090AFA"/>
    <w:rsid w:val="00093BF2"/>
    <w:rsid w:val="00094B21"/>
    <w:rsid w:val="00097E6B"/>
    <w:rsid w:val="000B00B3"/>
    <w:rsid w:val="000B17DA"/>
    <w:rsid w:val="000C03BA"/>
    <w:rsid w:val="000C4C92"/>
    <w:rsid w:val="000C4EE7"/>
    <w:rsid w:val="000D4AA2"/>
    <w:rsid w:val="000D5CCC"/>
    <w:rsid w:val="000D7658"/>
    <w:rsid w:val="000E519F"/>
    <w:rsid w:val="000E5924"/>
    <w:rsid w:val="000E7484"/>
    <w:rsid w:val="000F4506"/>
    <w:rsid w:val="000F70C4"/>
    <w:rsid w:val="00103A32"/>
    <w:rsid w:val="001209FB"/>
    <w:rsid w:val="001266A8"/>
    <w:rsid w:val="001316A7"/>
    <w:rsid w:val="00132297"/>
    <w:rsid w:val="001324C1"/>
    <w:rsid w:val="00132D54"/>
    <w:rsid w:val="00142434"/>
    <w:rsid w:val="0014301F"/>
    <w:rsid w:val="0014456F"/>
    <w:rsid w:val="00162812"/>
    <w:rsid w:val="00165CA0"/>
    <w:rsid w:val="00185858"/>
    <w:rsid w:val="00193227"/>
    <w:rsid w:val="001A527C"/>
    <w:rsid w:val="001B0606"/>
    <w:rsid w:val="001B1EBD"/>
    <w:rsid w:val="001C297D"/>
    <w:rsid w:val="001C3FFB"/>
    <w:rsid w:val="001D3379"/>
    <w:rsid w:val="001D5A3E"/>
    <w:rsid w:val="001D690C"/>
    <w:rsid w:val="001E279C"/>
    <w:rsid w:val="001F3AF2"/>
    <w:rsid w:val="001F528F"/>
    <w:rsid w:val="00207EDC"/>
    <w:rsid w:val="002112EA"/>
    <w:rsid w:val="00215E0A"/>
    <w:rsid w:val="002161CE"/>
    <w:rsid w:val="002235AF"/>
    <w:rsid w:val="00223F24"/>
    <w:rsid w:val="00226BE9"/>
    <w:rsid w:val="00242A08"/>
    <w:rsid w:val="0026382F"/>
    <w:rsid w:val="00270E0E"/>
    <w:rsid w:val="002717FF"/>
    <w:rsid w:val="00275864"/>
    <w:rsid w:val="002767AF"/>
    <w:rsid w:val="0027750D"/>
    <w:rsid w:val="002808C0"/>
    <w:rsid w:val="00287398"/>
    <w:rsid w:val="0028785F"/>
    <w:rsid w:val="002A197A"/>
    <w:rsid w:val="002A319E"/>
    <w:rsid w:val="002B102E"/>
    <w:rsid w:val="002B2783"/>
    <w:rsid w:val="002B47E9"/>
    <w:rsid w:val="002B59D9"/>
    <w:rsid w:val="002B72FB"/>
    <w:rsid w:val="002C156D"/>
    <w:rsid w:val="002C7036"/>
    <w:rsid w:val="002D332E"/>
    <w:rsid w:val="002D39CB"/>
    <w:rsid w:val="002E5994"/>
    <w:rsid w:val="002F3A8D"/>
    <w:rsid w:val="002F7D52"/>
    <w:rsid w:val="0030351F"/>
    <w:rsid w:val="003038CF"/>
    <w:rsid w:val="003038DF"/>
    <w:rsid w:val="00303DB9"/>
    <w:rsid w:val="00310261"/>
    <w:rsid w:val="00311119"/>
    <w:rsid w:val="00314DBE"/>
    <w:rsid w:val="00321F15"/>
    <w:rsid w:val="00326A57"/>
    <w:rsid w:val="00333289"/>
    <w:rsid w:val="00336E28"/>
    <w:rsid w:val="00341332"/>
    <w:rsid w:val="003433B1"/>
    <w:rsid w:val="003447BB"/>
    <w:rsid w:val="003466B4"/>
    <w:rsid w:val="00355C8E"/>
    <w:rsid w:val="003630FF"/>
    <w:rsid w:val="00365D1D"/>
    <w:rsid w:val="0037537B"/>
    <w:rsid w:val="00376C1C"/>
    <w:rsid w:val="003774A7"/>
    <w:rsid w:val="00384A03"/>
    <w:rsid w:val="00395D19"/>
    <w:rsid w:val="003A2FCF"/>
    <w:rsid w:val="003A49B8"/>
    <w:rsid w:val="003A7C21"/>
    <w:rsid w:val="003B4DC6"/>
    <w:rsid w:val="003B5077"/>
    <w:rsid w:val="003B5E70"/>
    <w:rsid w:val="003B6EAD"/>
    <w:rsid w:val="003C31B7"/>
    <w:rsid w:val="003C31CA"/>
    <w:rsid w:val="003D45E8"/>
    <w:rsid w:val="003D6A61"/>
    <w:rsid w:val="003D7ADD"/>
    <w:rsid w:val="003F1BFB"/>
    <w:rsid w:val="003F33EE"/>
    <w:rsid w:val="003F3D92"/>
    <w:rsid w:val="003F3E7D"/>
    <w:rsid w:val="003F565B"/>
    <w:rsid w:val="003F6566"/>
    <w:rsid w:val="004009F4"/>
    <w:rsid w:val="00402A9B"/>
    <w:rsid w:val="00402DE3"/>
    <w:rsid w:val="004055B4"/>
    <w:rsid w:val="00410FDD"/>
    <w:rsid w:val="00412101"/>
    <w:rsid w:val="0042214B"/>
    <w:rsid w:val="00424974"/>
    <w:rsid w:val="004253FB"/>
    <w:rsid w:val="00435EA0"/>
    <w:rsid w:val="00442619"/>
    <w:rsid w:val="00443E97"/>
    <w:rsid w:val="00445F6C"/>
    <w:rsid w:val="00453FF7"/>
    <w:rsid w:val="0047156A"/>
    <w:rsid w:val="0048398A"/>
    <w:rsid w:val="00486402"/>
    <w:rsid w:val="00492F65"/>
    <w:rsid w:val="004A082C"/>
    <w:rsid w:val="004C0AA0"/>
    <w:rsid w:val="004C48BF"/>
    <w:rsid w:val="004C59FD"/>
    <w:rsid w:val="004C5E76"/>
    <w:rsid w:val="004D76E3"/>
    <w:rsid w:val="004E2255"/>
    <w:rsid w:val="004E4E27"/>
    <w:rsid w:val="004E52E7"/>
    <w:rsid w:val="004E6626"/>
    <w:rsid w:val="004F30D2"/>
    <w:rsid w:val="004F38B0"/>
    <w:rsid w:val="004F6796"/>
    <w:rsid w:val="00506CF0"/>
    <w:rsid w:val="00513FCF"/>
    <w:rsid w:val="0051413F"/>
    <w:rsid w:val="00527583"/>
    <w:rsid w:val="005324C8"/>
    <w:rsid w:val="00537797"/>
    <w:rsid w:val="005454C5"/>
    <w:rsid w:val="005462C8"/>
    <w:rsid w:val="00551067"/>
    <w:rsid w:val="005519BD"/>
    <w:rsid w:val="00551A63"/>
    <w:rsid w:val="00555629"/>
    <w:rsid w:val="0055735A"/>
    <w:rsid w:val="00560C0B"/>
    <w:rsid w:val="00563B2A"/>
    <w:rsid w:val="00563CD7"/>
    <w:rsid w:val="00565BEC"/>
    <w:rsid w:val="00567005"/>
    <w:rsid w:val="00570A3F"/>
    <w:rsid w:val="00575651"/>
    <w:rsid w:val="00583981"/>
    <w:rsid w:val="005908A5"/>
    <w:rsid w:val="005931FC"/>
    <w:rsid w:val="00594097"/>
    <w:rsid w:val="00594EB9"/>
    <w:rsid w:val="005B34B3"/>
    <w:rsid w:val="005C2287"/>
    <w:rsid w:val="005C3270"/>
    <w:rsid w:val="005C6897"/>
    <w:rsid w:val="005D0BD8"/>
    <w:rsid w:val="005D2FC2"/>
    <w:rsid w:val="005D43E1"/>
    <w:rsid w:val="005D6BAB"/>
    <w:rsid w:val="005E0F81"/>
    <w:rsid w:val="005E2B1F"/>
    <w:rsid w:val="005F422B"/>
    <w:rsid w:val="0060011B"/>
    <w:rsid w:val="00600E8D"/>
    <w:rsid w:val="006016E1"/>
    <w:rsid w:val="006055A8"/>
    <w:rsid w:val="006101E7"/>
    <w:rsid w:val="00622C9A"/>
    <w:rsid w:val="00623011"/>
    <w:rsid w:val="00624386"/>
    <w:rsid w:val="006355DA"/>
    <w:rsid w:val="00650745"/>
    <w:rsid w:val="00657287"/>
    <w:rsid w:val="006651DF"/>
    <w:rsid w:val="00666B87"/>
    <w:rsid w:val="0067061C"/>
    <w:rsid w:val="00672084"/>
    <w:rsid w:val="0067792A"/>
    <w:rsid w:val="00686690"/>
    <w:rsid w:val="006942C8"/>
    <w:rsid w:val="0069589B"/>
    <w:rsid w:val="006A05C4"/>
    <w:rsid w:val="006A0C13"/>
    <w:rsid w:val="006A4A8B"/>
    <w:rsid w:val="006B15D0"/>
    <w:rsid w:val="006C428B"/>
    <w:rsid w:val="006C5668"/>
    <w:rsid w:val="006C74D8"/>
    <w:rsid w:val="006D1AB3"/>
    <w:rsid w:val="006D245B"/>
    <w:rsid w:val="006D4999"/>
    <w:rsid w:val="006D587C"/>
    <w:rsid w:val="006E4433"/>
    <w:rsid w:val="006E650A"/>
    <w:rsid w:val="006F1FC9"/>
    <w:rsid w:val="007035B7"/>
    <w:rsid w:val="007055ED"/>
    <w:rsid w:val="0071048B"/>
    <w:rsid w:val="0071150C"/>
    <w:rsid w:val="007201F2"/>
    <w:rsid w:val="007227A9"/>
    <w:rsid w:val="0072283B"/>
    <w:rsid w:val="00723088"/>
    <w:rsid w:val="007279D2"/>
    <w:rsid w:val="007322F1"/>
    <w:rsid w:val="007427A5"/>
    <w:rsid w:val="007431E6"/>
    <w:rsid w:val="007449E5"/>
    <w:rsid w:val="0074687B"/>
    <w:rsid w:val="00751DE8"/>
    <w:rsid w:val="00753296"/>
    <w:rsid w:val="00765D8B"/>
    <w:rsid w:val="00773CC6"/>
    <w:rsid w:val="007779AA"/>
    <w:rsid w:val="007853C4"/>
    <w:rsid w:val="007858F5"/>
    <w:rsid w:val="007860D9"/>
    <w:rsid w:val="007C18E9"/>
    <w:rsid w:val="007C2E5C"/>
    <w:rsid w:val="007C61EF"/>
    <w:rsid w:val="007D43A2"/>
    <w:rsid w:val="007D5927"/>
    <w:rsid w:val="007D64B5"/>
    <w:rsid w:val="007E089D"/>
    <w:rsid w:val="007E5B0C"/>
    <w:rsid w:val="007E7017"/>
    <w:rsid w:val="0080051C"/>
    <w:rsid w:val="008015DB"/>
    <w:rsid w:val="00801F76"/>
    <w:rsid w:val="008023EB"/>
    <w:rsid w:val="00805DCC"/>
    <w:rsid w:val="008076A8"/>
    <w:rsid w:val="00821C7B"/>
    <w:rsid w:val="008239E8"/>
    <w:rsid w:val="0082450A"/>
    <w:rsid w:val="0082518E"/>
    <w:rsid w:val="00825BAE"/>
    <w:rsid w:val="00831790"/>
    <w:rsid w:val="0083394B"/>
    <w:rsid w:val="00847E00"/>
    <w:rsid w:val="0086088F"/>
    <w:rsid w:val="00864CE0"/>
    <w:rsid w:val="00865FA2"/>
    <w:rsid w:val="00866B64"/>
    <w:rsid w:val="00871EA1"/>
    <w:rsid w:val="00873668"/>
    <w:rsid w:val="0087394C"/>
    <w:rsid w:val="008752D7"/>
    <w:rsid w:val="008755C7"/>
    <w:rsid w:val="00876D3F"/>
    <w:rsid w:val="00877176"/>
    <w:rsid w:val="0089006C"/>
    <w:rsid w:val="008906EC"/>
    <w:rsid w:val="00890FAA"/>
    <w:rsid w:val="008970F1"/>
    <w:rsid w:val="008A058A"/>
    <w:rsid w:val="008A11F3"/>
    <w:rsid w:val="008A3800"/>
    <w:rsid w:val="008B1697"/>
    <w:rsid w:val="008B4873"/>
    <w:rsid w:val="008C07E0"/>
    <w:rsid w:val="008C2A6C"/>
    <w:rsid w:val="008C4B79"/>
    <w:rsid w:val="008D07A6"/>
    <w:rsid w:val="008D148E"/>
    <w:rsid w:val="008D2814"/>
    <w:rsid w:val="008D42B5"/>
    <w:rsid w:val="008D5145"/>
    <w:rsid w:val="008D6B5D"/>
    <w:rsid w:val="008D7080"/>
    <w:rsid w:val="008E4DB1"/>
    <w:rsid w:val="008E6DC6"/>
    <w:rsid w:val="008F3FD3"/>
    <w:rsid w:val="008F593B"/>
    <w:rsid w:val="008F619B"/>
    <w:rsid w:val="009003EC"/>
    <w:rsid w:val="0090148F"/>
    <w:rsid w:val="0090152D"/>
    <w:rsid w:val="00903429"/>
    <w:rsid w:val="00916419"/>
    <w:rsid w:val="00920567"/>
    <w:rsid w:val="00922C83"/>
    <w:rsid w:val="00925F89"/>
    <w:rsid w:val="00945125"/>
    <w:rsid w:val="00947031"/>
    <w:rsid w:val="00953125"/>
    <w:rsid w:val="00953B1A"/>
    <w:rsid w:val="00960B21"/>
    <w:rsid w:val="0096701D"/>
    <w:rsid w:val="00970119"/>
    <w:rsid w:val="009712D6"/>
    <w:rsid w:val="00971747"/>
    <w:rsid w:val="00976AAF"/>
    <w:rsid w:val="00983241"/>
    <w:rsid w:val="00987F67"/>
    <w:rsid w:val="0099115D"/>
    <w:rsid w:val="009918A1"/>
    <w:rsid w:val="0099539C"/>
    <w:rsid w:val="00995F11"/>
    <w:rsid w:val="009A2793"/>
    <w:rsid w:val="009A7184"/>
    <w:rsid w:val="009B068F"/>
    <w:rsid w:val="009B1DE8"/>
    <w:rsid w:val="009B3A43"/>
    <w:rsid w:val="009B4061"/>
    <w:rsid w:val="009B595F"/>
    <w:rsid w:val="009B615E"/>
    <w:rsid w:val="009B697F"/>
    <w:rsid w:val="009C08E3"/>
    <w:rsid w:val="009D243E"/>
    <w:rsid w:val="009D47D3"/>
    <w:rsid w:val="009E4420"/>
    <w:rsid w:val="00A00FCB"/>
    <w:rsid w:val="00A104C5"/>
    <w:rsid w:val="00A10AEB"/>
    <w:rsid w:val="00A15D70"/>
    <w:rsid w:val="00A3068E"/>
    <w:rsid w:val="00A36FD2"/>
    <w:rsid w:val="00A43A58"/>
    <w:rsid w:val="00A565A9"/>
    <w:rsid w:val="00A61BDF"/>
    <w:rsid w:val="00A62E63"/>
    <w:rsid w:val="00A67246"/>
    <w:rsid w:val="00A81425"/>
    <w:rsid w:val="00A87EA5"/>
    <w:rsid w:val="00A87ED2"/>
    <w:rsid w:val="00A92C1F"/>
    <w:rsid w:val="00A93C42"/>
    <w:rsid w:val="00A9694F"/>
    <w:rsid w:val="00AA216B"/>
    <w:rsid w:val="00AA333F"/>
    <w:rsid w:val="00AA4CFA"/>
    <w:rsid w:val="00AA51D5"/>
    <w:rsid w:val="00AA564F"/>
    <w:rsid w:val="00AC4685"/>
    <w:rsid w:val="00AC5887"/>
    <w:rsid w:val="00AD19FE"/>
    <w:rsid w:val="00AD4C73"/>
    <w:rsid w:val="00AD5115"/>
    <w:rsid w:val="00AD6EE2"/>
    <w:rsid w:val="00AE3567"/>
    <w:rsid w:val="00AE5617"/>
    <w:rsid w:val="00AE6F2F"/>
    <w:rsid w:val="00AE7F7A"/>
    <w:rsid w:val="00AF16E5"/>
    <w:rsid w:val="00B04E8A"/>
    <w:rsid w:val="00B070CE"/>
    <w:rsid w:val="00B161C6"/>
    <w:rsid w:val="00B17658"/>
    <w:rsid w:val="00B21E68"/>
    <w:rsid w:val="00B258BD"/>
    <w:rsid w:val="00B279BC"/>
    <w:rsid w:val="00B367B5"/>
    <w:rsid w:val="00B549F3"/>
    <w:rsid w:val="00B565E1"/>
    <w:rsid w:val="00B61C31"/>
    <w:rsid w:val="00B6596C"/>
    <w:rsid w:val="00B830F9"/>
    <w:rsid w:val="00B86FB8"/>
    <w:rsid w:val="00B95D77"/>
    <w:rsid w:val="00BA33C3"/>
    <w:rsid w:val="00BA46ED"/>
    <w:rsid w:val="00BB065A"/>
    <w:rsid w:val="00BB3634"/>
    <w:rsid w:val="00BC03A0"/>
    <w:rsid w:val="00BC1513"/>
    <w:rsid w:val="00BC68CA"/>
    <w:rsid w:val="00BC7922"/>
    <w:rsid w:val="00BD1645"/>
    <w:rsid w:val="00BE0F55"/>
    <w:rsid w:val="00BE1CA6"/>
    <w:rsid w:val="00BE3C74"/>
    <w:rsid w:val="00BF1C49"/>
    <w:rsid w:val="00BF3696"/>
    <w:rsid w:val="00BF6E82"/>
    <w:rsid w:val="00BF7481"/>
    <w:rsid w:val="00BF74A5"/>
    <w:rsid w:val="00C04E85"/>
    <w:rsid w:val="00C05F3C"/>
    <w:rsid w:val="00C11040"/>
    <w:rsid w:val="00C11FAF"/>
    <w:rsid w:val="00C12C4C"/>
    <w:rsid w:val="00C25FB9"/>
    <w:rsid w:val="00C3352D"/>
    <w:rsid w:val="00C37611"/>
    <w:rsid w:val="00C413FB"/>
    <w:rsid w:val="00C43933"/>
    <w:rsid w:val="00C467C6"/>
    <w:rsid w:val="00C46BC2"/>
    <w:rsid w:val="00C47C62"/>
    <w:rsid w:val="00C50630"/>
    <w:rsid w:val="00C50FFF"/>
    <w:rsid w:val="00C52048"/>
    <w:rsid w:val="00C618C2"/>
    <w:rsid w:val="00C71F35"/>
    <w:rsid w:val="00C7709A"/>
    <w:rsid w:val="00C77B06"/>
    <w:rsid w:val="00C80666"/>
    <w:rsid w:val="00C9095E"/>
    <w:rsid w:val="00C9757F"/>
    <w:rsid w:val="00CA2108"/>
    <w:rsid w:val="00CA3AC5"/>
    <w:rsid w:val="00CA499E"/>
    <w:rsid w:val="00CB38DA"/>
    <w:rsid w:val="00CB3ADA"/>
    <w:rsid w:val="00CB4CDB"/>
    <w:rsid w:val="00CB5224"/>
    <w:rsid w:val="00CB5E52"/>
    <w:rsid w:val="00CB79DA"/>
    <w:rsid w:val="00CC499B"/>
    <w:rsid w:val="00CC7152"/>
    <w:rsid w:val="00CE4FAE"/>
    <w:rsid w:val="00CF1771"/>
    <w:rsid w:val="00CF1F68"/>
    <w:rsid w:val="00CF33E8"/>
    <w:rsid w:val="00CF3C2E"/>
    <w:rsid w:val="00D01EC3"/>
    <w:rsid w:val="00D0300B"/>
    <w:rsid w:val="00D06855"/>
    <w:rsid w:val="00D07288"/>
    <w:rsid w:val="00D113F2"/>
    <w:rsid w:val="00D15D6A"/>
    <w:rsid w:val="00D208E1"/>
    <w:rsid w:val="00D257FD"/>
    <w:rsid w:val="00D354D1"/>
    <w:rsid w:val="00D35F72"/>
    <w:rsid w:val="00D37739"/>
    <w:rsid w:val="00D43CFB"/>
    <w:rsid w:val="00D45788"/>
    <w:rsid w:val="00D52DA1"/>
    <w:rsid w:val="00D575D7"/>
    <w:rsid w:val="00D639DF"/>
    <w:rsid w:val="00D70FA0"/>
    <w:rsid w:val="00D71706"/>
    <w:rsid w:val="00D76196"/>
    <w:rsid w:val="00D856F7"/>
    <w:rsid w:val="00D908B0"/>
    <w:rsid w:val="00D9091E"/>
    <w:rsid w:val="00D939C6"/>
    <w:rsid w:val="00D9571F"/>
    <w:rsid w:val="00DA3B26"/>
    <w:rsid w:val="00DB2F6E"/>
    <w:rsid w:val="00DC23F4"/>
    <w:rsid w:val="00DC2B35"/>
    <w:rsid w:val="00DC5E25"/>
    <w:rsid w:val="00DC62B6"/>
    <w:rsid w:val="00DC7BF3"/>
    <w:rsid w:val="00DD2991"/>
    <w:rsid w:val="00DE088D"/>
    <w:rsid w:val="00DE1343"/>
    <w:rsid w:val="00DE3888"/>
    <w:rsid w:val="00DE4C0D"/>
    <w:rsid w:val="00DE5D76"/>
    <w:rsid w:val="00DF0EFB"/>
    <w:rsid w:val="00DF3AEE"/>
    <w:rsid w:val="00DF51CD"/>
    <w:rsid w:val="00E001CC"/>
    <w:rsid w:val="00E04ED9"/>
    <w:rsid w:val="00E059D8"/>
    <w:rsid w:val="00E0645D"/>
    <w:rsid w:val="00E157E7"/>
    <w:rsid w:val="00E22834"/>
    <w:rsid w:val="00E23342"/>
    <w:rsid w:val="00E24423"/>
    <w:rsid w:val="00E25EBD"/>
    <w:rsid w:val="00E33919"/>
    <w:rsid w:val="00E40005"/>
    <w:rsid w:val="00E43C59"/>
    <w:rsid w:val="00E4458B"/>
    <w:rsid w:val="00E530CF"/>
    <w:rsid w:val="00E5386E"/>
    <w:rsid w:val="00E55BC8"/>
    <w:rsid w:val="00E621D2"/>
    <w:rsid w:val="00E65D67"/>
    <w:rsid w:val="00E66C21"/>
    <w:rsid w:val="00E72063"/>
    <w:rsid w:val="00E7591B"/>
    <w:rsid w:val="00EA4D31"/>
    <w:rsid w:val="00EA632D"/>
    <w:rsid w:val="00EA77FA"/>
    <w:rsid w:val="00EB16F6"/>
    <w:rsid w:val="00EB1754"/>
    <w:rsid w:val="00EB7216"/>
    <w:rsid w:val="00EB7CB4"/>
    <w:rsid w:val="00EC5EDE"/>
    <w:rsid w:val="00ED1335"/>
    <w:rsid w:val="00EE1F00"/>
    <w:rsid w:val="00EE270C"/>
    <w:rsid w:val="00EE47F4"/>
    <w:rsid w:val="00EE58CB"/>
    <w:rsid w:val="00EE6DBA"/>
    <w:rsid w:val="00EF034D"/>
    <w:rsid w:val="00EF111E"/>
    <w:rsid w:val="00EF7535"/>
    <w:rsid w:val="00EF7904"/>
    <w:rsid w:val="00F00CC5"/>
    <w:rsid w:val="00F00F7C"/>
    <w:rsid w:val="00F129E1"/>
    <w:rsid w:val="00F13264"/>
    <w:rsid w:val="00F163FC"/>
    <w:rsid w:val="00F26A54"/>
    <w:rsid w:val="00F31790"/>
    <w:rsid w:val="00F33C55"/>
    <w:rsid w:val="00F3777A"/>
    <w:rsid w:val="00F504C3"/>
    <w:rsid w:val="00F50829"/>
    <w:rsid w:val="00F62135"/>
    <w:rsid w:val="00F63BAF"/>
    <w:rsid w:val="00F72B63"/>
    <w:rsid w:val="00F928BC"/>
    <w:rsid w:val="00F96ADC"/>
    <w:rsid w:val="00FA1C6C"/>
    <w:rsid w:val="00FB575F"/>
    <w:rsid w:val="00FD291E"/>
    <w:rsid w:val="00FD7998"/>
    <w:rsid w:val="00FE4866"/>
    <w:rsid w:val="00FE6328"/>
    <w:rsid w:val="00FF0AE8"/>
    <w:rsid w:val="00FF30A1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E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7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8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EA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7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7736">
          <w:marLeft w:val="0"/>
          <w:marRight w:val="0"/>
          <w:marTop w:val="0"/>
          <w:marBottom w:val="0"/>
          <w:divBdr>
            <w:top w:val="single" w:sz="2" w:space="0" w:color="118BBA"/>
            <w:left w:val="single" w:sz="2" w:space="0" w:color="118BBA"/>
            <w:bottom w:val="single" w:sz="2" w:space="0" w:color="118BBA"/>
            <w:right w:val="single" w:sz="2" w:space="0" w:color="118BBA"/>
          </w:divBdr>
          <w:divsChild>
            <w:div w:id="1631548044">
              <w:marLeft w:val="0"/>
              <w:marRight w:val="0"/>
              <w:marTop w:val="0"/>
              <w:marBottom w:val="0"/>
              <w:divBdr>
                <w:top w:val="single" w:sz="2" w:space="0" w:color="118BBA"/>
                <w:left w:val="single" w:sz="2" w:space="0" w:color="118BBA"/>
                <w:bottom w:val="single" w:sz="2" w:space="0" w:color="118BBA"/>
                <w:right w:val="single" w:sz="2" w:space="0" w:color="118BBA"/>
              </w:divBdr>
              <w:divsChild>
                <w:div w:id="81415209">
                  <w:marLeft w:val="0"/>
                  <w:marRight w:val="0"/>
                  <w:marTop w:val="0"/>
                  <w:marBottom w:val="0"/>
                  <w:divBdr>
                    <w:top w:val="single" w:sz="2" w:space="0" w:color="118BBA"/>
                    <w:left w:val="single" w:sz="2" w:space="0" w:color="118BBA"/>
                    <w:bottom w:val="single" w:sz="2" w:space="0" w:color="118BBA"/>
                    <w:right w:val="single" w:sz="2" w:space="0" w:color="118BBA"/>
                  </w:divBdr>
                  <w:divsChild>
                    <w:div w:id="170338036">
                      <w:marLeft w:val="0"/>
                      <w:marRight w:val="0"/>
                      <w:marTop w:val="600"/>
                      <w:marBottom w:val="0"/>
                      <w:divBdr>
                        <w:top w:val="single" w:sz="2" w:space="0" w:color="118BBA"/>
                        <w:left w:val="single" w:sz="2" w:space="0" w:color="118BBA"/>
                        <w:bottom w:val="single" w:sz="2" w:space="0" w:color="118BBA"/>
                        <w:right w:val="single" w:sz="2" w:space="0" w:color="118BBA"/>
                      </w:divBdr>
                      <w:divsChild>
                        <w:div w:id="169496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118BBA"/>
                            <w:left w:val="single" w:sz="2" w:space="0" w:color="118BBA"/>
                            <w:bottom w:val="single" w:sz="2" w:space="0" w:color="118BBA"/>
                            <w:right w:val="single" w:sz="2" w:space="0" w:color="118BBA"/>
                          </w:divBdr>
                          <w:divsChild>
                            <w:div w:id="11888382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18" w:space="8" w:color="E0E1E1"/>
                                <w:left w:val="single" w:sz="2" w:space="0" w:color="118BBA"/>
                                <w:bottom w:val="single" w:sz="2" w:space="0" w:color="118BBA"/>
                                <w:right w:val="single" w:sz="2" w:space="0" w:color="118BBA"/>
                              </w:divBdr>
                              <w:divsChild>
                                <w:div w:id="134381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118BBA"/>
                                    <w:left w:val="single" w:sz="2" w:space="0" w:color="118BBA"/>
                                    <w:bottom w:val="single" w:sz="2" w:space="0" w:color="118BBA"/>
                                    <w:right w:val="single" w:sz="2" w:space="0" w:color="118BB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Poláček</dc:creator>
  <cp:lastModifiedBy>Marek Poláček</cp:lastModifiedBy>
  <cp:revision>1</cp:revision>
  <dcterms:created xsi:type="dcterms:W3CDTF">2013-04-25T12:12:00Z</dcterms:created>
  <dcterms:modified xsi:type="dcterms:W3CDTF">2013-04-25T12:16:00Z</dcterms:modified>
</cp:coreProperties>
</file>